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A6" w:rsidRPr="007203A6" w:rsidRDefault="007203A6" w:rsidP="007203A6">
      <w:pP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7203A6">
        <w:rPr>
          <w:rFonts w:asciiTheme="minorHAnsi" w:hAnsiTheme="minorHAnsi" w:cstheme="minorHAnsi"/>
          <w:b/>
          <w:sz w:val="36"/>
          <w:u w:val="single"/>
        </w:rPr>
        <w:t>VÝZVA pre PODNIKATEĽOV!!!</w:t>
      </w:r>
    </w:p>
    <w:p w:rsidR="007203A6" w:rsidRPr="007203A6" w:rsidRDefault="007203A6" w:rsidP="007203A6">
      <w:pPr>
        <w:shd w:val="clear" w:color="auto" w:fill="C5E0B3" w:themeFill="accent6" w:themeFillTint="66"/>
        <w:jc w:val="center"/>
        <w:rPr>
          <w:rFonts w:ascii="Calibri" w:eastAsia="Times New Roman" w:hAnsi="Calibri" w:cs="Calibri"/>
          <w:b/>
          <w:color w:val="000000"/>
          <w:sz w:val="36"/>
          <w:u w:val="single"/>
          <w:lang w:eastAsia="sk-SK"/>
        </w:rPr>
      </w:pPr>
      <w:r w:rsidRPr="007203A6">
        <w:rPr>
          <w:rFonts w:asciiTheme="minorHAnsi" w:hAnsiTheme="minorHAnsi" w:cstheme="minorHAnsi"/>
          <w:b/>
          <w:sz w:val="36"/>
          <w:u w:val="single"/>
        </w:rPr>
        <w:t xml:space="preserve">4.1 </w:t>
      </w:r>
      <w:r w:rsidRPr="007203A6">
        <w:rPr>
          <w:rFonts w:ascii="Calibri" w:eastAsia="Times New Roman" w:hAnsi="Calibri" w:cs="Calibri"/>
          <w:b/>
          <w:color w:val="000000"/>
          <w:sz w:val="36"/>
          <w:u w:val="single"/>
          <w:lang w:eastAsia="sk-SK"/>
        </w:rPr>
        <w:t>Investície do hmotného majetku, ktoré zlepšujú celkovú výkonnosť poľnohospodárskeho podniku</w:t>
      </w:r>
    </w:p>
    <w:p w:rsidR="007203A6" w:rsidRPr="007203A6" w:rsidRDefault="007203A6" w:rsidP="007203A6">
      <w:pPr>
        <w:rPr>
          <w:rFonts w:asciiTheme="minorHAnsi" w:hAnsiTheme="minorHAnsi" w:cstheme="minorHAnsi"/>
          <w:b/>
          <w:sz w:val="32"/>
        </w:rPr>
      </w:pPr>
      <w:r w:rsidRPr="007203A6">
        <w:rPr>
          <w:rFonts w:asciiTheme="minorHAnsi" w:hAnsiTheme="minorHAnsi" w:cstheme="minorHAnsi"/>
          <w:b/>
          <w:sz w:val="32"/>
        </w:rPr>
        <w:t>Prijímatelia:</w:t>
      </w:r>
    </w:p>
    <w:p w:rsidR="007203A6" w:rsidRPr="007203A6" w:rsidRDefault="007203A6" w:rsidP="007203A6">
      <w:pPr>
        <w:rPr>
          <w:rFonts w:ascii="Calibri" w:eastAsia="Times New Roman" w:hAnsi="Calibri" w:cs="Calibri"/>
          <w:color w:val="000000"/>
          <w:sz w:val="28"/>
          <w:lang w:eastAsia="sk-SK"/>
        </w:rPr>
      </w:pP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 xml:space="preserve">1. Prijímateľom  pomoci sú </w:t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t>FO a PO podnikajúce v poľnohospodárskej prvovýrobe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>.</w:t>
      </w:r>
    </w:p>
    <w:p w:rsidR="007203A6" w:rsidRPr="007203A6" w:rsidRDefault="007203A6" w:rsidP="007203A6">
      <w:pPr>
        <w:rPr>
          <w:rFonts w:asciiTheme="minorHAnsi" w:hAnsiTheme="minorHAnsi" w:cstheme="minorHAnsi"/>
          <w:b/>
          <w:sz w:val="32"/>
        </w:rPr>
      </w:pPr>
      <w:r w:rsidRPr="007203A6">
        <w:rPr>
          <w:rFonts w:asciiTheme="minorHAnsi" w:hAnsiTheme="minorHAnsi" w:cstheme="minorHAnsi"/>
          <w:b/>
          <w:sz w:val="32"/>
        </w:rPr>
        <w:t>Oprávnené výdavky:</w:t>
      </w:r>
    </w:p>
    <w:p w:rsidR="007203A6" w:rsidRPr="007203A6" w:rsidRDefault="007203A6" w:rsidP="007203A6">
      <w:pPr>
        <w:rPr>
          <w:rFonts w:ascii="Calibri" w:eastAsia="Times New Roman" w:hAnsi="Calibri" w:cs="Calibri"/>
          <w:color w:val="000000"/>
          <w:sz w:val="28"/>
          <w:lang w:eastAsia="sk-SK"/>
        </w:rPr>
      </w:pP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t>1. Špeciálna rastlinná výroba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>: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výstavby, rekonštrukcie a modernizácie objektov špeciálnej rastlinnej výroby vrátane prípravy staveniska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obstarania technického a technologického vybavenia špeciálnej rastlinnej výroby vrátane  strojov a náradia slúžiacich na pestovanie, aplikáciu prípravkov na ochranu rastlín,  priemyselných a hospodárskych hnojív, zber a pozberovú úpravu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objektov na využívanie geotermálnej energie na vykurovanie skleníkov a fóliovníkov a na vlastnú spotrebu v podniku  vrátane súvisiacich investičných činnosti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t>2. Živočíšna výroba:</w:t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>• Investície do výstavby, rekonštrukcie a modernizácie objektov živočíšnej výroby vrátane prípravy staveniska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obstarania technického a technologického vybavenia živočíšnej výroby vrátane  strojov a náradia slúžiacich aj na zber objemových krmív, uskladnenie a manipuláciu s krmivami a stelivami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zavádzania technológií na výrobu energie energetickou transformáciou biomasy vyprodukovanej  v rámci živočíšnej výroby  s doplnkovou funkciou biomasy vyprodukovanej na ostatnej poľnohospodárskej pôde (nevyužitej ornej i TTP) a odpadových druhov biomasy z poľnohospodárstva, vlastnej výroby potravinárskych výrobkov a lesného hospodárstva.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t>3. Zlepšenie využívania závlah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>: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Stavebné investície na výstavbu, rekonštrukciu alebo modernizáciu závlahových systémov vrátane infraštruktúry s cieľom zvýšenia produkcie alebo jej kvality;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obstarania a modernizácie techniky a technológie závlahových systémov s cieľom zvýšenia produkcie alebo jej kvality.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t>4. Zavádzanie inovatívnych technológií v súvislosti s variabilnou aplikáciou organických a priemyselných hnojív a ostatných substrátov s cieľom lepšenia kvalitatívnych vlastností a úrodnosti pôdy a ochrany pred jej degradáciou</w:t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>• Investície do obstarania inovatívnej techniky, technológie a strojov s variabilnou aplikáciou organických a priemyselných hnojív  a ostatných substrátov do pôdy.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lastRenderedPageBreak/>
        <w:t>5. Zlepšenie odbytu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výstavby, rekonštrukcie a modernizácie objektov a do jeho vnútorného vybavenia: na priamy predaj výhradne vlastných výrobkov v rámci areálu daného podniku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t>6. Založenie porastov rýchlo rastúcich drevín a iných trvalých energetických plodín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Náklady na založenie porastov rýchlo rastúcich drevín a iných trvalých energetických plodín na poľnohospodárskej pôde.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t xml:space="preserve">7. Reštrukturalizácia alebo  diverzifikácia výroby v podniku  </w:t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>• Investície realizované len v súvislosti s vypracovaným plánom reštrukturalizácie výroby v podniku resp. s plánom diverzifikácie výroby v podniku zameranými na zvýšenie produktivity podniku, zvýšenie zamestnanosti podniku alebo na diverzifikáciu poľnohospodárskej výroby s cieľom výroby produktov s vyššou pridanou hodnotou. V rámci uvedeného nebudú podporované investície do špeciálnych strojov  a náradia s výnimkou pokiaľ má investícia priamy súvis s reštrukturalizáciou podniku resp. diverzifikáciou výroby.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t>8. Skladovacie kapacity a pozberová úprava</w:t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 xml:space="preserve">• Investície do výstavby, rekonštrukcie a modernizácie skladovacích kapacít a  pozberovej úpravy vrátane sušiarní s energetickým využitím biomasy na výrobu tepla s max. tepelným výkonom do 2 </w:t>
      </w:r>
      <w:proofErr w:type="spellStart"/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>MWt</w:t>
      </w:r>
      <w:proofErr w:type="spellEnd"/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>,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</w:r>
      <w:r w:rsidRPr="007203A6">
        <w:rPr>
          <w:rFonts w:ascii="Calibri" w:eastAsia="Times New Roman" w:hAnsi="Calibri" w:cs="Calibri"/>
          <w:b/>
          <w:color w:val="000000"/>
          <w:sz w:val="28"/>
          <w:lang w:eastAsia="sk-SK"/>
        </w:rPr>
        <w:t>9. Zníženie záťaže na životné prostredie vrátane technológii na znižovanie emisií skleníkových plynov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t xml:space="preserve"> 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nových technológií na znižovanie emisií skleníkových plynov v ustajnení hospodárskych zvierat;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objektov a technológií na bezpečné uskladnenie a nakladanie s hospodárskymi hnojivami a inými vedľajšími produktmi vlastnej živočíšnej výroby (výstavba hnojísk, uskladňovacích nádrží alebo žúmp);</w:t>
      </w:r>
      <w:r w:rsidRPr="007203A6">
        <w:rPr>
          <w:rFonts w:ascii="Calibri" w:eastAsia="Times New Roman" w:hAnsi="Calibri" w:cs="Calibri"/>
          <w:color w:val="000000"/>
          <w:sz w:val="28"/>
          <w:lang w:eastAsia="sk-SK"/>
        </w:rPr>
        <w:br/>
        <w:t>• Investície do uskladnenia hnojív a chemických prípravkov v rastlinnej výrobe a do objektov, technológií a zariadení na bezpečné uskladnenie senáže a siláže.</w:t>
      </w:r>
    </w:p>
    <w:p w:rsidR="007203A6" w:rsidRPr="007203A6" w:rsidRDefault="007203A6" w:rsidP="007203A6">
      <w:pP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i/>
          <w:sz w:val="40"/>
        </w:rPr>
      </w:pPr>
      <w:r w:rsidRPr="007203A6">
        <w:rPr>
          <w:rFonts w:asciiTheme="minorHAnsi" w:hAnsiTheme="minorHAnsi" w:cstheme="minorHAnsi"/>
          <w:i/>
          <w:sz w:val="40"/>
        </w:rPr>
        <w:t xml:space="preserve">Základná alokácia = </w:t>
      </w:r>
      <w:r w:rsidRPr="007203A6">
        <w:rPr>
          <w:rFonts w:asciiTheme="minorHAnsi" w:hAnsiTheme="minorHAnsi" w:cstheme="minorHAnsi"/>
          <w:b/>
          <w:i/>
          <w:sz w:val="40"/>
        </w:rPr>
        <w:t>26 595,00 €</w:t>
      </w:r>
    </w:p>
    <w:p w:rsidR="007203A6" w:rsidRPr="007203A6" w:rsidRDefault="007203A6" w:rsidP="007203A6">
      <w:pPr>
        <w:shd w:val="clear" w:color="auto" w:fill="C5E0B3" w:themeFill="accent6" w:themeFillTint="66"/>
        <w:jc w:val="center"/>
        <w:rPr>
          <w:rFonts w:asciiTheme="minorHAnsi" w:hAnsiTheme="minorHAnsi" w:cstheme="minorHAnsi"/>
          <w:i/>
          <w:sz w:val="40"/>
        </w:rPr>
      </w:pPr>
      <w:r w:rsidRPr="007203A6">
        <w:rPr>
          <w:rFonts w:asciiTheme="minorHAnsi" w:hAnsiTheme="minorHAnsi" w:cstheme="minorHAnsi"/>
          <w:i/>
          <w:sz w:val="40"/>
        </w:rPr>
        <w:t xml:space="preserve">VZ (spolufinancovanie) = </w:t>
      </w:r>
      <w:r w:rsidRPr="007203A6">
        <w:rPr>
          <w:rFonts w:asciiTheme="minorHAnsi" w:hAnsiTheme="minorHAnsi" w:cstheme="minorHAnsi"/>
          <w:b/>
          <w:i/>
          <w:sz w:val="40"/>
        </w:rPr>
        <w:t>50 %</w:t>
      </w:r>
    </w:p>
    <w:p w:rsidR="007203A6" w:rsidRPr="007203A6" w:rsidRDefault="007203A6" w:rsidP="007203A6">
      <w:pP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i/>
          <w:sz w:val="40"/>
        </w:rPr>
      </w:pPr>
      <w:r w:rsidRPr="007203A6">
        <w:rPr>
          <w:rFonts w:asciiTheme="minorHAnsi" w:hAnsiTheme="minorHAnsi" w:cstheme="minorHAnsi"/>
          <w:i/>
          <w:sz w:val="40"/>
        </w:rPr>
        <w:t xml:space="preserve">Novovytvorené pracovné miesta = </w:t>
      </w:r>
      <w:r w:rsidRPr="007203A6">
        <w:rPr>
          <w:rFonts w:asciiTheme="minorHAnsi" w:hAnsiTheme="minorHAnsi" w:cstheme="minorHAnsi"/>
          <w:b/>
          <w:i/>
          <w:sz w:val="40"/>
        </w:rPr>
        <w:t>1</w:t>
      </w:r>
    </w:p>
    <w:p w:rsidR="009F1EA3" w:rsidRDefault="003D314C" w:rsidP="003D314C">
      <w:pPr>
        <w:jc w:val="center"/>
        <w:rPr>
          <w:b/>
          <w:sz w:val="32"/>
        </w:rPr>
      </w:pPr>
      <w:r>
        <w:rPr>
          <w:b/>
          <w:sz w:val="32"/>
        </w:rPr>
        <w:t>Výzva je otvorená do 11.3.2020</w:t>
      </w:r>
    </w:p>
    <w:p w:rsidR="003D314C" w:rsidRPr="003D314C" w:rsidRDefault="003D314C" w:rsidP="003D314C">
      <w:pPr>
        <w:jc w:val="center"/>
        <w:rPr>
          <w:b/>
          <w:sz w:val="32"/>
        </w:rPr>
      </w:pPr>
      <w:bookmarkStart w:id="0" w:name="_GoBack"/>
      <w:bookmarkEnd w:id="0"/>
    </w:p>
    <w:p w:rsidR="00C1496C" w:rsidRDefault="009F1EA3">
      <w:pPr>
        <w:rPr>
          <w:sz w:val="28"/>
        </w:rPr>
      </w:pPr>
      <w:r>
        <w:rPr>
          <w:sz w:val="32"/>
        </w:rPr>
        <w:t xml:space="preserve">Bližšie informácie nájdete na stránke </w:t>
      </w:r>
      <w:hyperlink r:id="rId4" w:history="1">
        <w:r w:rsidRPr="009F1EA3">
          <w:rPr>
            <w:rStyle w:val="Hypertextovprepojenie"/>
            <w:sz w:val="28"/>
          </w:rPr>
          <w:t>https://mas-btmmb.webnode.sk/vyzvy/</w:t>
        </w:r>
      </w:hyperlink>
    </w:p>
    <w:p w:rsidR="009F1EA3" w:rsidRPr="009F1EA3" w:rsidRDefault="009F1EA3">
      <w:pPr>
        <w:rPr>
          <w:b/>
          <w:sz w:val="36"/>
        </w:rPr>
      </w:pPr>
      <w:r>
        <w:rPr>
          <w:sz w:val="28"/>
        </w:rPr>
        <w:t xml:space="preserve">Alebo na tel. čísle kancelárie MAS Združenia obcí BTMaMB - </w:t>
      </w:r>
      <w:r w:rsidRPr="009F1EA3">
        <w:rPr>
          <w:b/>
          <w:sz w:val="28"/>
        </w:rPr>
        <w:t>0911 806 804.</w:t>
      </w:r>
    </w:p>
    <w:sectPr w:rsidR="009F1EA3" w:rsidRPr="009F1EA3" w:rsidSect="009F1EA3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A6"/>
    <w:rsid w:val="003D314C"/>
    <w:rsid w:val="007203A6"/>
    <w:rsid w:val="009F1EA3"/>
    <w:rsid w:val="00C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2430-23EC-45B7-A479-C4D09FC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3A6"/>
    <w:pPr>
      <w:spacing w:after="200" w:line="276" w:lineRule="auto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-btmmb.webnode.sk/vyzv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HABDÁK Pavol</dc:creator>
  <cp:keywords/>
  <dc:description/>
  <cp:lastModifiedBy>HABDÁK Pavol</cp:lastModifiedBy>
  <cp:revision>3</cp:revision>
  <dcterms:created xsi:type="dcterms:W3CDTF">2019-11-26T11:01:00Z</dcterms:created>
  <dcterms:modified xsi:type="dcterms:W3CDTF">2019-11-26T11:14:00Z</dcterms:modified>
</cp:coreProperties>
</file>